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E" w:rsidRDefault="00035D8E" w:rsidP="00035D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35D8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Quelle: </w:t>
      </w:r>
      <w:hyperlink r:id="rId4" w:history="1">
        <w:r w:rsidRPr="00035D8E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www.zoll.de</w:t>
        </w:r>
      </w:hyperlink>
      <w:r w:rsidRPr="00035D8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-&gt; elektronischer Zolltarif</w:t>
      </w:r>
      <w:r w:rsidR="00EF5EA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(EZT-online über google.de)</w:t>
      </w:r>
    </w:p>
    <w:p w:rsidR="009F782C" w:rsidRPr="00035D8E" w:rsidRDefault="009F782C" w:rsidP="00035D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5D8E" w:rsidRDefault="009F782C" w:rsidP="00035D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9F782C">
        <w:rPr>
          <w:rFonts w:ascii="Arial" w:eastAsia="Times New Roman" w:hAnsi="Arial" w:cs="Arial"/>
          <w:sz w:val="16"/>
          <w:szCs w:val="16"/>
          <w:lang w:eastAsia="de-DE"/>
        </w:rPr>
        <w:t>http://auskunft.ezt-online.de/ezto/EztSucheCopy.do#ziel</w:t>
      </w:r>
    </w:p>
    <w:p w:rsidR="00035D8E" w:rsidRDefault="00035D8E" w:rsidP="00035D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B7348" w:rsidRPr="00D5100E" w:rsidRDefault="004B7348" w:rsidP="004B73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trike/>
          <w:vanish/>
          <w:sz w:val="16"/>
          <w:szCs w:val="16"/>
          <w:u w:val="single"/>
          <w:lang w:eastAsia="de-DE"/>
        </w:rPr>
      </w:pPr>
      <w:r w:rsidRPr="00D5100E">
        <w:rPr>
          <w:rFonts w:ascii="Arial" w:eastAsia="Times New Roman" w:hAnsi="Arial" w:cs="Arial"/>
          <w:strike/>
          <w:vanish/>
          <w:sz w:val="16"/>
          <w:szCs w:val="16"/>
          <w:u w:val="single"/>
          <w:lang w:eastAsia="de-DE"/>
        </w:rPr>
        <w:t>Formularbeginn</w:t>
      </w:r>
    </w:p>
    <w:p w:rsidR="004B7348" w:rsidRPr="00D5100E" w:rsidRDefault="00D5100E" w:rsidP="004B7348">
      <w:pPr>
        <w:spacing w:after="0" w:line="240" w:lineRule="auto"/>
        <w:rPr>
          <w:rFonts w:ascii="Arial" w:eastAsia="Times New Roman" w:hAnsi="Arial" w:cs="Arial"/>
          <w:b/>
          <w:bCs/>
          <w:strike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trike/>
          <w:color w:val="000000"/>
          <w:sz w:val="24"/>
          <w:szCs w:val="24"/>
          <w:u w:val="single"/>
          <w:lang w:eastAsia="de-DE"/>
        </w:rPr>
        <w:t>71189000901</w:t>
      </w:r>
      <w:r w:rsidRPr="00D510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=</w:t>
      </w:r>
      <w:r w:rsidRPr="00D5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&gt;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71189000001</w:t>
      </w:r>
    </w:p>
    <w:p w:rsidR="004B507B" w:rsidRDefault="004B507B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Einfuhrumsatzsteuer: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frei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Warenbeschreibung: </w:t>
      </w:r>
    </w:p>
    <w:p w:rsid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gesetzliche Zahlungsmittel, soweit sie nicht wegen ihres Metallgehaltes oder ihres Sammlerwertes umgesetzt werden (§ 5 i. V. m. § 4 Nr. 8 b) UStG)</w:t>
      </w:r>
    </w:p>
    <w:p w:rsidR="002120B3" w:rsidRPr="002120B3" w:rsidRDefault="002120B3" w:rsidP="004B734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z.B. gesetzliche Zahlungsmittel zum Nennwert</w:t>
      </w:r>
    </w:p>
    <w:p w:rsidR="004B7348" w:rsidRPr="004B7348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4B7348" w:rsidRPr="00D5100E" w:rsidRDefault="004B7348" w:rsidP="002120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trike/>
          <w:vanish/>
          <w:sz w:val="16"/>
          <w:szCs w:val="16"/>
          <w:u w:val="single"/>
          <w:lang w:eastAsia="de-DE"/>
        </w:rPr>
      </w:pPr>
      <w:r w:rsidRPr="00D5100E">
        <w:rPr>
          <w:rFonts w:ascii="Arial" w:eastAsia="Times New Roman" w:hAnsi="Arial" w:cs="Arial"/>
          <w:strike/>
          <w:vanish/>
          <w:sz w:val="16"/>
          <w:szCs w:val="16"/>
          <w:u w:val="single"/>
          <w:lang w:eastAsia="de-DE"/>
        </w:rPr>
        <w:t>Formularende</w:t>
      </w:r>
    </w:p>
    <w:p w:rsidR="004B7348" w:rsidRPr="004B507B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D5100E">
        <w:rPr>
          <w:rFonts w:ascii="Arial" w:eastAsia="Times New Roman" w:hAnsi="Arial" w:cs="Arial"/>
          <w:b/>
          <w:bCs/>
          <w:strike/>
          <w:color w:val="000000"/>
          <w:sz w:val="24"/>
          <w:szCs w:val="24"/>
          <w:u w:val="single"/>
          <w:lang w:eastAsia="de-DE"/>
        </w:rPr>
        <w:t>71189000902</w:t>
      </w:r>
      <w:r w:rsidR="004B50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:</w:t>
      </w:r>
      <w:r w:rsidR="00D5100E" w:rsidRPr="00D5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=&gt;</w:t>
      </w:r>
      <w:r w:rsidR="00D5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71189000002</w:t>
      </w:r>
    </w:p>
    <w:p w:rsidR="004B507B" w:rsidRDefault="004B507B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Einfuhrumsatzsteuer: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frei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Warenbeschreibung: </w:t>
      </w:r>
    </w:p>
    <w:p w:rsid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gesetzliche Zahlungsmittel als Anlagegold, soweit sie im Verzeichnis der Goldmünzen sind ( vgl. VSF Z 8101 Abs. 83 UAbs.2, Anl.2) oder die einen Feingehalt von mindestens 900 </w:t>
      </w:r>
      <w:proofErr w:type="spellStart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Tausendsteln</w:t>
      </w:r>
      <w:proofErr w:type="spellEnd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aufweisen, nach dem Jahr 1800 geprägt wurden und zu einem Preis verkauft werden, der den Offenmarktwert ihres Goldgehaltes um nicht mehr als 80 Prozent übersteigt (§ 25 c Abs.2 Nr. 2 USTG)</w:t>
      </w:r>
    </w:p>
    <w:p w:rsidR="002120B3" w:rsidRPr="002120B3" w:rsidRDefault="002120B3" w:rsidP="004B734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z.B. alle Goldanlagemünzen</w:t>
      </w:r>
    </w:p>
    <w:p w:rsidR="004B7348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4B507B" w:rsidRPr="00D5100E" w:rsidRDefault="004B7348" w:rsidP="004B507B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5100E"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de-DE"/>
        </w:rPr>
        <w:t>71189000903</w:t>
      </w:r>
      <w:r w:rsidR="004B50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:</w:t>
      </w:r>
      <w:r w:rsidR="00D5100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=&gt; 71189000003</w:t>
      </w:r>
      <w:r w:rsid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, </w:t>
      </w:r>
      <w:r w:rsidR="003302DE" w:rsidRP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71181000001</w:t>
      </w:r>
    </w:p>
    <w:p w:rsidR="004B7348" w:rsidRPr="004B507B" w:rsidRDefault="004B7348" w:rsidP="004B507B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Einfuhrumsatzsteuer: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7 % </w:t>
      </w:r>
    </w:p>
    <w:p w:rsidR="00B02930" w:rsidRDefault="00B02930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Warenbeschreibung: </w:t>
      </w:r>
    </w:p>
    <w:p w:rsidR="002120B3" w:rsidRDefault="004B7348" w:rsidP="002120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aus Edelmetallen, wenn es sich um Sammlungsstücke von </w:t>
      </w:r>
      <w:proofErr w:type="spellStart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münzkundlichem</w:t>
      </w:r>
      <w:proofErr w:type="spellEnd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Wert handelt und die Bemessungsgrundlage für die Einfuhr (§ 11 UStG) mehr als 250 v.H. des unter Zugrundelegung des Feingewichts berechneten Metallwertes (ohne EUST) beträgt. (vgl. VSF Z 8101 Anl. 1a) Abs.2 Nr. 3c), Abs. 3)</w:t>
      </w:r>
    </w:p>
    <w:p w:rsidR="002120B3" w:rsidRPr="002120B3" w:rsidRDefault="002120B3" w:rsidP="004B7348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z.B. alle neuen Silberanlagemünzen</w:t>
      </w:r>
    </w:p>
    <w:p w:rsidR="002120B3" w:rsidRDefault="003302DE" w:rsidP="004B734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:rsidR="004B507B" w:rsidRPr="004B507B" w:rsidRDefault="004B7348" w:rsidP="004B507B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D5100E"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de-DE"/>
        </w:rPr>
        <w:t>71189000904</w:t>
      </w:r>
      <w:r w:rsidR="004B50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:</w:t>
      </w:r>
      <w:r w:rsidR="003302DE" w:rsidRP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=&gt;</w:t>
      </w:r>
      <w:r w:rsid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3302DE" w:rsidRP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71181000002</w:t>
      </w:r>
    </w:p>
    <w:p w:rsidR="00B02930" w:rsidRDefault="004B7348" w:rsidP="00B02930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Einfuhrumsatzsteuer: </w:t>
      </w:r>
    </w:p>
    <w:p w:rsidR="00B02930" w:rsidRDefault="004B7348" w:rsidP="00B02930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7 % </w:t>
      </w:r>
    </w:p>
    <w:p w:rsidR="004B7348" w:rsidRPr="00B02930" w:rsidRDefault="004B7348" w:rsidP="00B02930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Warenbeschreibung: </w:t>
      </w:r>
    </w:p>
    <w:p w:rsid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aus unedlen Metallen (vgl.VSF Z 8101 Anl. 1a) Abs.4 </w:t>
      </w:r>
      <w:r w:rsidRPr="009F782C">
        <w:rPr>
          <w:rFonts w:ascii="Arial" w:eastAsia="Times New Roman" w:hAnsi="Arial" w:cs="Arial"/>
          <w:strike/>
          <w:color w:val="000000"/>
          <w:sz w:val="24"/>
          <w:szCs w:val="24"/>
          <w:lang w:eastAsia="de-DE"/>
        </w:rPr>
        <w:t>Satz 3</w:t>
      </w: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</w:p>
    <w:p w:rsidR="002120B3" w:rsidRPr="002120B3" w:rsidRDefault="002120B3" w:rsidP="004B734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 xml:space="preserve">z.B. alle </w:t>
      </w:r>
      <w:proofErr w:type="spellStart"/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Münzsets</w:t>
      </w:r>
      <w:proofErr w:type="spellEnd"/>
      <w:r w:rsidRPr="002120B3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 xml:space="preserve"> aus unedlen Metallen </w:t>
      </w:r>
    </w:p>
    <w:p w:rsid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2120B3" w:rsidRDefault="002120B3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35D8E" w:rsidRDefault="00035D8E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7348" w:rsidRPr="002120B3" w:rsidRDefault="003D6490" w:rsidP="004B73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lastRenderedPageBreak/>
        <w:t>71189000905</w:t>
      </w:r>
      <w:r w:rsidR="004B7348" w:rsidRPr="002120B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– 71189000908 existieren nicht</w:t>
      </w:r>
    </w:p>
    <w:p w:rsid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7348" w:rsidRPr="004B507B" w:rsidRDefault="004B7348" w:rsidP="004B73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302DE"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de-DE"/>
        </w:rPr>
        <w:t>71189000909</w:t>
      </w:r>
      <w:r w:rsidR="004B50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:</w:t>
      </w:r>
      <w:r w:rsidR="003302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</w:t>
      </w:r>
      <w:r w:rsid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=</w:t>
      </w:r>
      <w:r w:rsidR="003302DE" w:rsidRP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&gt;</w:t>
      </w:r>
      <w:r w:rsidR="003302D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71189000009</w:t>
      </w:r>
    </w:p>
    <w:p w:rsidR="004B507B" w:rsidRDefault="004B507B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</w:t>
      </w: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infuhrumsatzsteuer: </w:t>
      </w:r>
    </w:p>
    <w:p w:rsidR="00B02930" w:rsidRDefault="00B02930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19 % </w:t>
      </w:r>
    </w:p>
    <w:p w:rsidR="00B02930" w:rsidRDefault="00B02930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Warenbeschreibung: </w:t>
      </w:r>
    </w:p>
    <w:p w:rsidR="009F782C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andere (vgl. § 4 Nr. 8 Buchst. b Satz 2 UStG, VSF Z 8101 Abs. 83 </w:t>
      </w:r>
      <w:proofErr w:type="spellStart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UAbs</w:t>
      </w:r>
      <w:proofErr w:type="spellEnd"/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1 und Anl. 1a) Abs. 3 Satz 2)</w:t>
      </w:r>
    </w:p>
    <w:p w:rsidR="00C6464F" w:rsidRPr="009F782C" w:rsidRDefault="00C6464F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464F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 xml:space="preserve">z.B. Platin- oder </w:t>
      </w:r>
      <w:proofErr w:type="spellStart"/>
      <w:r w:rsidRPr="00C6464F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Palladiummünzen</w:t>
      </w:r>
      <w:proofErr w:type="spellEnd"/>
    </w:p>
    <w:p w:rsidR="004B507B" w:rsidRDefault="004B507B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507B" w:rsidRDefault="004B507B" w:rsidP="004B7348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proofErr w:type="spellStart"/>
      <w:r w:rsidRPr="004B50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Münzsets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:</w:t>
      </w:r>
    </w:p>
    <w:p w:rsidR="004B507B" w:rsidRDefault="004B507B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507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einem Bescheid des Hauptzollamts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Frankfurt am Main </w:t>
      </w:r>
    </w:p>
    <w:p w:rsidR="004B507B" w:rsidRDefault="004B507B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Registrierkennzeichen BRZ-1102-092</w:t>
      </w:r>
      <w:r w:rsidR="00B0293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980-03-2010-3300 vom 15. März 2010 </w:t>
      </w:r>
    </w:p>
    <w:p w:rsidR="00B02930" w:rsidRDefault="00B02930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Geschäftszeichen S 0600 B – B 23.01.01 / RL 09 Nr. 2980 </w:t>
      </w:r>
    </w:p>
    <w:p w:rsidR="00B02930" w:rsidRDefault="00B02930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richtet sich die Einfuhrumsatzsteuer bei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Münzsets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aus verschiedenen Metallen </w:t>
      </w:r>
    </w:p>
    <w:p w:rsidR="00B02930" w:rsidRDefault="00B02930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(z.B. Gold + Silber oder Silber + unedle Metalle) </w:t>
      </w:r>
    </w:p>
    <w:p w:rsidR="00B02930" w:rsidRPr="004B507B" w:rsidRDefault="00B02930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nach dem höherwertigen Metall.  </w:t>
      </w:r>
    </w:p>
    <w:p w:rsidR="004B7348" w:rsidRPr="004B7348" w:rsidRDefault="004B7348" w:rsidP="004B7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B734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4B7348" w:rsidRPr="004B7348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B7348" w:rsidRPr="004B7348" w:rsidRDefault="004B7348" w:rsidP="004B73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903A0" w:rsidRDefault="000903A0"/>
    <w:sectPr w:rsidR="000903A0" w:rsidSect="00090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48"/>
    <w:rsid w:val="00035D8E"/>
    <w:rsid w:val="000903A0"/>
    <w:rsid w:val="00165F3C"/>
    <w:rsid w:val="001C5B25"/>
    <w:rsid w:val="002120B3"/>
    <w:rsid w:val="003302DE"/>
    <w:rsid w:val="00344941"/>
    <w:rsid w:val="003D6490"/>
    <w:rsid w:val="004B507B"/>
    <w:rsid w:val="004B7348"/>
    <w:rsid w:val="009F782C"/>
    <w:rsid w:val="00B02930"/>
    <w:rsid w:val="00BF24C9"/>
    <w:rsid w:val="00C6464F"/>
    <w:rsid w:val="00D216F9"/>
    <w:rsid w:val="00D5100E"/>
    <w:rsid w:val="00E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3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B73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B734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B73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B7348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122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326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4438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384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88172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723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7331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365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27166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84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71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l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DREvers</dc:creator>
  <cp:keywords/>
  <dc:description/>
  <cp:lastModifiedBy>DREvers</cp:lastModifiedBy>
  <cp:revision>11</cp:revision>
  <dcterms:created xsi:type="dcterms:W3CDTF">2011-10-11T20:44:00Z</dcterms:created>
  <dcterms:modified xsi:type="dcterms:W3CDTF">2014-07-11T20:03:00Z</dcterms:modified>
</cp:coreProperties>
</file>